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57855" w14:textId="420CFBC3" w:rsidR="000116AD" w:rsidRDefault="000116AD" w:rsidP="000116AD">
      <w:pPr>
        <w:spacing w:before="120"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PLAN REKRUTACJI</w:t>
      </w:r>
      <w:r w:rsidRPr="00700129">
        <w:rPr>
          <w:b/>
          <w:sz w:val="36"/>
          <w:szCs w:val="36"/>
        </w:rPr>
        <w:t xml:space="preserve"> DO PROJEKTU </w:t>
      </w:r>
    </w:p>
    <w:p w14:paraId="2ED1897D" w14:textId="28357792" w:rsidR="006E21F6" w:rsidRDefault="000116AD" w:rsidP="0062094F">
      <w:pPr>
        <w:spacing w:before="120" w:after="0" w:line="240" w:lineRule="auto"/>
        <w:jc w:val="center"/>
        <w:rPr>
          <w:b/>
          <w:sz w:val="36"/>
          <w:szCs w:val="36"/>
        </w:rPr>
      </w:pPr>
      <w:r w:rsidRPr="00700129">
        <w:rPr>
          <w:b/>
          <w:sz w:val="36"/>
          <w:szCs w:val="36"/>
        </w:rPr>
        <w:t>„</w:t>
      </w:r>
      <w:r w:rsidR="005D5F56">
        <w:rPr>
          <w:b/>
          <w:sz w:val="36"/>
          <w:szCs w:val="36"/>
        </w:rPr>
        <w:t>Lęborska akademia młodych 2</w:t>
      </w:r>
      <w:r w:rsidRPr="00700129">
        <w:rPr>
          <w:b/>
          <w:sz w:val="36"/>
          <w:szCs w:val="36"/>
        </w:rPr>
        <w:t>”</w:t>
      </w:r>
    </w:p>
    <w:p w14:paraId="2638DA28" w14:textId="77777777" w:rsidR="0062094F" w:rsidRPr="0062094F" w:rsidRDefault="0062094F" w:rsidP="0062094F">
      <w:pPr>
        <w:spacing w:before="120" w:after="0" w:line="240" w:lineRule="auto"/>
        <w:jc w:val="center"/>
        <w:rPr>
          <w:b/>
          <w:sz w:val="16"/>
          <w:szCs w:val="16"/>
        </w:rPr>
      </w:pPr>
    </w:p>
    <w:p w14:paraId="67B981CE" w14:textId="4D7C6644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Program Operacyjny </w:t>
      </w:r>
      <w:r w:rsidR="00946336">
        <w:rPr>
          <w:b/>
          <w:sz w:val="24"/>
          <w:szCs w:val="24"/>
        </w:rPr>
        <w:t xml:space="preserve">Wiedza Edukacja Rozwój </w:t>
      </w:r>
      <w:r w:rsidRPr="00700129">
        <w:rPr>
          <w:b/>
          <w:sz w:val="24"/>
          <w:szCs w:val="24"/>
        </w:rPr>
        <w:t>na lata 2014-2020</w:t>
      </w:r>
    </w:p>
    <w:p w14:paraId="52B5B718" w14:textId="78109648" w:rsidR="000116AD" w:rsidRPr="00700129" w:rsidRDefault="000116AD" w:rsidP="000116A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Oś priorytetowa </w:t>
      </w:r>
      <w:r w:rsidR="00DD22BC">
        <w:rPr>
          <w:b/>
          <w:sz w:val="24"/>
          <w:szCs w:val="24"/>
        </w:rPr>
        <w:t>I</w:t>
      </w:r>
      <w:r w:rsidRPr="00700129">
        <w:rPr>
          <w:b/>
          <w:sz w:val="24"/>
          <w:szCs w:val="24"/>
        </w:rPr>
        <w:t>. „</w:t>
      </w:r>
      <w:r w:rsidR="00DD22BC">
        <w:rPr>
          <w:b/>
          <w:sz w:val="24"/>
          <w:szCs w:val="24"/>
        </w:rPr>
        <w:t>Osoby młode na rynku pracy</w:t>
      </w:r>
      <w:r w:rsidRPr="00700129">
        <w:rPr>
          <w:b/>
          <w:sz w:val="24"/>
          <w:szCs w:val="24"/>
        </w:rPr>
        <w:t xml:space="preserve">” </w:t>
      </w:r>
    </w:p>
    <w:p w14:paraId="203DE5D8" w14:textId="07808149" w:rsidR="000116AD" w:rsidRPr="00700129" w:rsidRDefault="000116AD" w:rsidP="00BD7953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Działanie </w:t>
      </w:r>
      <w:r w:rsidR="00A620EF">
        <w:rPr>
          <w:b/>
          <w:sz w:val="24"/>
          <w:szCs w:val="24"/>
        </w:rPr>
        <w:t>1</w:t>
      </w:r>
      <w:r w:rsidRPr="00700129">
        <w:rPr>
          <w:b/>
          <w:sz w:val="24"/>
          <w:szCs w:val="24"/>
        </w:rPr>
        <w:t>.</w:t>
      </w:r>
      <w:r w:rsidR="00A620EF">
        <w:rPr>
          <w:b/>
          <w:sz w:val="24"/>
          <w:szCs w:val="24"/>
        </w:rPr>
        <w:t>2</w:t>
      </w:r>
      <w:r w:rsidRPr="00700129">
        <w:rPr>
          <w:b/>
          <w:sz w:val="24"/>
          <w:szCs w:val="24"/>
        </w:rPr>
        <w:t xml:space="preserve"> „</w:t>
      </w:r>
      <w:r w:rsidR="00A620EF">
        <w:rPr>
          <w:b/>
          <w:sz w:val="24"/>
          <w:szCs w:val="24"/>
        </w:rPr>
        <w:t xml:space="preserve">Wsparcie osób młodych </w:t>
      </w:r>
      <w:r w:rsidR="00BD7953">
        <w:rPr>
          <w:b/>
          <w:sz w:val="24"/>
          <w:szCs w:val="24"/>
        </w:rPr>
        <w:t>na regionalnym rynku pracy</w:t>
      </w:r>
      <w:r w:rsidRPr="00700129">
        <w:rPr>
          <w:b/>
          <w:sz w:val="24"/>
          <w:szCs w:val="24"/>
        </w:rPr>
        <w:t>”</w:t>
      </w:r>
    </w:p>
    <w:p w14:paraId="06235283" w14:textId="03910D91" w:rsidR="000116AD" w:rsidRDefault="000116AD" w:rsidP="00EC336D">
      <w:pPr>
        <w:spacing w:after="0" w:line="240" w:lineRule="auto"/>
        <w:jc w:val="center"/>
        <w:rPr>
          <w:b/>
          <w:sz w:val="24"/>
          <w:szCs w:val="24"/>
        </w:rPr>
      </w:pPr>
      <w:r w:rsidRPr="00700129">
        <w:rPr>
          <w:b/>
          <w:sz w:val="24"/>
          <w:szCs w:val="24"/>
        </w:rPr>
        <w:t xml:space="preserve">Poddziałanie </w:t>
      </w:r>
      <w:r w:rsidR="00BD7953">
        <w:rPr>
          <w:b/>
          <w:sz w:val="24"/>
          <w:szCs w:val="24"/>
        </w:rPr>
        <w:t xml:space="preserve">1.2.1 „Wsparcie </w:t>
      </w:r>
      <w:r w:rsidR="00EA0B0D">
        <w:rPr>
          <w:b/>
          <w:sz w:val="24"/>
          <w:szCs w:val="24"/>
        </w:rPr>
        <w:t>udzielane z Europejskiego Funduszu Społecznego”</w:t>
      </w:r>
    </w:p>
    <w:p w14:paraId="6EC237C8" w14:textId="77777777" w:rsidR="00EC336D" w:rsidRPr="00EC336D" w:rsidRDefault="00EC336D" w:rsidP="00EC336D">
      <w:pPr>
        <w:spacing w:after="0" w:line="240" w:lineRule="auto"/>
        <w:jc w:val="center"/>
        <w:rPr>
          <w:b/>
          <w:sz w:val="24"/>
          <w:szCs w:val="24"/>
        </w:rPr>
      </w:pPr>
    </w:p>
    <w:p w14:paraId="2A0F93CB" w14:textId="77777777" w:rsidR="00535383" w:rsidRDefault="00535383" w:rsidP="00535383">
      <w:pPr>
        <w:pStyle w:val="Akapitzlist"/>
        <w:numPr>
          <w:ilvl w:val="0"/>
          <w:numId w:val="16"/>
        </w:numPr>
        <w:tabs>
          <w:tab w:val="left" w:pos="709"/>
        </w:tabs>
        <w:jc w:val="both"/>
        <w:rPr>
          <w:sz w:val="24"/>
          <w:szCs w:val="24"/>
        </w:rPr>
      </w:pPr>
      <w:r w:rsidRPr="008E1326">
        <w:rPr>
          <w:sz w:val="24"/>
          <w:szCs w:val="24"/>
        </w:rPr>
        <w:t>Uczestnikiem</w:t>
      </w:r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czką</w:t>
      </w:r>
      <w:proofErr w:type="spellEnd"/>
      <w:r w:rsidRPr="008E1326">
        <w:rPr>
          <w:sz w:val="24"/>
          <w:szCs w:val="24"/>
        </w:rPr>
        <w:t xml:space="preserve"> projektu może być osoba fizyczna</w:t>
      </w:r>
      <w:r>
        <w:rPr>
          <w:sz w:val="24"/>
          <w:szCs w:val="24"/>
        </w:rPr>
        <w:t>,</w:t>
      </w:r>
      <w:r w:rsidRPr="007D4639">
        <w:t xml:space="preserve"> </w:t>
      </w:r>
      <w:r>
        <w:rPr>
          <w:sz w:val="24"/>
          <w:szCs w:val="24"/>
        </w:rPr>
        <w:t>która:</w:t>
      </w:r>
    </w:p>
    <w:p w14:paraId="32A5986E" w14:textId="77777777" w:rsidR="00535383" w:rsidRDefault="00535383" w:rsidP="00535383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ma od 18 lat do 29 lat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>;</w:t>
      </w:r>
    </w:p>
    <w:p w14:paraId="15D58AF5" w14:textId="77777777" w:rsidR="00535383" w:rsidRDefault="00535383" w:rsidP="00535383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jest bierna zawodowo</w:t>
      </w:r>
      <w:r>
        <w:rPr>
          <w:rStyle w:val="Odwoanieprzypisudolnego"/>
          <w:sz w:val="24"/>
          <w:szCs w:val="24"/>
        </w:rPr>
        <w:footnoteReference w:id="2"/>
      </w:r>
      <w:r>
        <w:rPr>
          <w:sz w:val="24"/>
          <w:szCs w:val="24"/>
        </w:rPr>
        <w:t>, która planuje powrót/wejście na rynek pracy;</w:t>
      </w:r>
    </w:p>
    <w:p w14:paraId="3C40880F" w14:textId="77777777" w:rsidR="00535383" w:rsidRDefault="00535383" w:rsidP="00535383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nie jest zarejestrowana w ewidencji urzędów pracy;</w:t>
      </w:r>
    </w:p>
    <w:p w14:paraId="12B083FD" w14:textId="77777777" w:rsidR="00535383" w:rsidRPr="0021335B" w:rsidRDefault="00535383" w:rsidP="00535383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należy do grupy NEET, tzn. osoby w wieku 15-29 lat, które spełniają </w:t>
      </w:r>
      <w:r w:rsidRPr="0021335B">
        <w:rPr>
          <w:sz w:val="24"/>
          <w:szCs w:val="24"/>
        </w:rPr>
        <w:t>łącznie trzy</w:t>
      </w:r>
      <w:r>
        <w:rPr>
          <w:sz w:val="24"/>
          <w:szCs w:val="24"/>
        </w:rPr>
        <w:t xml:space="preserve"> następujące</w:t>
      </w:r>
      <w:r w:rsidRPr="0021335B">
        <w:rPr>
          <w:sz w:val="24"/>
          <w:szCs w:val="24"/>
        </w:rPr>
        <w:t xml:space="preserve"> warunki:</w:t>
      </w:r>
    </w:p>
    <w:p w14:paraId="18C440E7" w14:textId="77777777" w:rsidR="00535383" w:rsidRPr="0021335B" w:rsidRDefault="00535383" w:rsidP="00535383">
      <w:pPr>
        <w:pStyle w:val="Akapitzlist"/>
        <w:numPr>
          <w:ilvl w:val="0"/>
          <w:numId w:val="49"/>
        </w:numPr>
        <w:tabs>
          <w:tab w:val="left" w:pos="709"/>
        </w:tabs>
        <w:ind w:left="2127" w:hanging="284"/>
        <w:jc w:val="both"/>
        <w:rPr>
          <w:sz w:val="24"/>
          <w:szCs w:val="24"/>
        </w:rPr>
      </w:pPr>
      <w:r>
        <w:rPr>
          <w:sz w:val="24"/>
          <w:szCs w:val="24"/>
        </w:rPr>
        <w:t>nie pracują (tj. są bezrobotne lub bierne</w:t>
      </w:r>
      <w:r w:rsidRPr="0021335B">
        <w:rPr>
          <w:sz w:val="24"/>
          <w:szCs w:val="24"/>
        </w:rPr>
        <w:t xml:space="preserve"> zawodowo),</w:t>
      </w:r>
    </w:p>
    <w:p w14:paraId="3BFA960A" w14:textId="77777777" w:rsidR="00535383" w:rsidRPr="0021335B" w:rsidRDefault="00535383" w:rsidP="00535383">
      <w:pPr>
        <w:pStyle w:val="Akapitzlist"/>
        <w:numPr>
          <w:ilvl w:val="0"/>
          <w:numId w:val="49"/>
        </w:numPr>
        <w:tabs>
          <w:tab w:val="left" w:pos="709"/>
        </w:tabs>
        <w:ind w:left="2127" w:hanging="284"/>
        <w:jc w:val="both"/>
        <w:rPr>
          <w:sz w:val="24"/>
          <w:szCs w:val="24"/>
        </w:rPr>
      </w:pPr>
      <w:r>
        <w:rPr>
          <w:sz w:val="24"/>
          <w:szCs w:val="24"/>
        </w:rPr>
        <w:t>nie kształcą</w:t>
      </w:r>
      <w:r w:rsidRPr="0021335B">
        <w:rPr>
          <w:sz w:val="24"/>
          <w:szCs w:val="24"/>
        </w:rPr>
        <w:t xml:space="preserve"> się (tj. nie uczestnicz</w:t>
      </w:r>
      <w:r>
        <w:rPr>
          <w:sz w:val="24"/>
          <w:szCs w:val="24"/>
        </w:rPr>
        <w:t>ą</w:t>
      </w:r>
      <w:r w:rsidRPr="0021335B">
        <w:rPr>
          <w:sz w:val="24"/>
          <w:szCs w:val="24"/>
        </w:rPr>
        <w:t xml:space="preserve"> w kształceniu formalnym w trybie stacjonarnym</w:t>
      </w:r>
      <w:r>
        <w:rPr>
          <w:rStyle w:val="Odwoanieprzypisudolnego"/>
          <w:sz w:val="24"/>
          <w:szCs w:val="24"/>
        </w:rPr>
        <w:footnoteReference w:id="3"/>
      </w:r>
      <w:r w:rsidRPr="0021335B">
        <w:rPr>
          <w:sz w:val="24"/>
          <w:szCs w:val="24"/>
        </w:rPr>
        <w:t>)</w:t>
      </w:r>
      <w:r>
        <w:rPr>
          <w:sz w:val="24"/>
          <w:szCs w:val="24"/>
        </w:rPr>
        <w:t>. Osoby w tym studenci, którzy kształcą się w trybie niestacjonarnym wieczorowym/zaocznym mogą być uczestnikami projektu,</w:t>
      </w:r>
    </w:p>
    <w:p w14:paraId="175AD959" w14:textId="77777777" w:rsidR="00535383" w:rsidRPr="0021335B" w:rsidRDefault="00535383" w:rsidP="00535383">
      <w:pPr>
        <w:pStyle w:val="Akapitzlist"/>
        <w:numPr>
          <w:ilvl w:val="0"/>
          <w:numId w:val="49"/>
        </w:numPr>
        <w:tabs>
          <w:tab w:val="left" w:pos="709"/>
        </w:tabs>
        <w:ind w:left="2127" w:hanging="284"/>
        <w:jc w:val="both"/>
        <w:rPr>
          <w:sz w:val="24"/>
          <w:szCs w:val="24"/>
        </w:rPr>
      </w:pPr>
      <w:r>
        <w:rPr>
          <w:sz w:val="24"/>
          <w:szCs w:val="24"/>
        </w:rPr>
        <w:t>nie szkolą</w:t>
      </w:r>
      <w:r w:rsidRPr="0021335B">
        <w:rPr>
          <w:sz w:val="24"/>
          <w:szCs w:val="24"/>
        </w:rPr>
        <w:t xml:space="preserve"> się (tj. nie uczestnicz</w:t>
      </w:r>
      <w:r>
        <w:rPr>
          <w:sz w:val="24"/>
          <w:szCs w:val="24"/>
        </w:rPr>
        <w:t>ą</w:t>
      </w:r>
      <w:r w:rsidRPr="0021335B">
        <w:rPr>
          <w:sz w:val="24"/>
          <w:szCs w:val="24"/>
        </w:rPr>
        <w:t xml:space="preserve"> w pozaszkolnych zajęciach mających </w:t>
      </w:r>
      <w:r>
        <w:rPr>
          <w:sz w:val="24"/>
          <w:szCs w:val="24"/>
        </w:rPr>
        <w:br/>
      </w:r>
      <w:r w:rsidRPr="0021335B">
        <w:rPr>
          <w:sz w:val="24"/>
          <w:szCs w:val="24"/>
        </w:rPr>
        <w:t xml:space="preserve">na celu uzyskanie, uzupełnienie lub doskonalenie umiejętności </w:t>
      </w:r>
      <w:r>
        <w:rPr>
          <w:sz w:val="24"/>
          <w:szCs w:val="24"/>
        </w:rPr>
        <w:br/>
      </w:r>
      <w:r w:rsidRPr="0021335B">
        <w:rPr>
          <w:sz w:val="24"/>
          <w:szCs w:val="24"/>
        </w:rPr>
        <w:t>i kwalifikacji zawodowych lub ogólnych, potrzebnych do wykonywania pracy).</w:t>
      </w:r>
    </w:p>
    <w:p w14:paraId="1350EB66" w14:textId="77777777" w:rsidR="00535383" w:rsidRDefault="00535383" w:rsidP="00535383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 w:rsidRPr="005F4054">
        <w:rPr>
          <w:sz w:val="24"/>
          <w:szCs w:val="24"/>
        </w:rPr>
        <w:t>w okresie ostatnich 4 tygodni przed rozpoczęciem udziału w projekcie nie brał</w:t>
      </w:r>
      <w:r>
        <w:rPr>
          <w:sz w:val="24"/>
          <w:szCs w:val="24"/>
        </w:rPr>
        <w:t>a</w:t>
      </w:r>
      <w:r w:rsidRPr="005F4054">
        <w:rPr>
          <w:sz w:val="24"/>
          <w:szCs w:val="24"/>
        </w:rPr>
        <w:t xml:space="preserve"> udziału w szkoleniach finan</w:t>
      </w:r>
      <w:r>
        <w:rPr>
          <w:sz w:val="24"/>
          <w:szCs w:val="24"/>
        </w:rPr>
        <w:t>sowanych ze środków publicznych;</w:t>
      </w:r>
    </w:p>
    <w:p w14:paraId="22636725" w14:textId="77777777" w:rsidR="00535383" w:rsidRDefault="00535383" w:rsidP="00535383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 miejsce zamieszkania </w:t>
      </w:r>
      <w:r w:rsidRPr="005F4054">
        <w:rPr>
          <w:sz w:val="24"/>
          <w:szCs w:val="24"/>
        </w:rPr>
        <w:t>(w rozumie</w:t>
      </w:r>
      <w:r>
        <w:rPr>
          <w:sz w:val="24"/>
          <w:szCs w:val="24"/>
        </w:rPr>
        <w:t>niu przepisów Kodeksu cywilnego</w:t>
      </w:r>
      <w:r>
        <w:rPr>
          <w:rStyle w:val="Odwoanieprzypisudolnego"/>
          <w:sz w:val="24"/>
          <w:szCs w:val="24"/>
        </w:rPr>
        <w:footnoteReference w:id="4"/>
      </w:r>
      <w:r w:rsidRPr="005F4054">
        <w:rPr>
          <w:sz w:val="24"/>
          <w:szCs w:val="24"/>
        </w:rPr>
        <w:t xml:space="preserve">) </w:t>
      </w:r>
      <w:r>
        <w:rPr>
          <w:sz w:val="24"/>
          <w:szCs w:val="24"/>
        </w:rPr>
        <w:t>na terenie powiatu lęborskiego;</w:t>
      </w:r>
    </w:p>
    <w:p w14:paraId="5A78CE08" w14:textId="77777777" w:rsidR="00535383" w:rsidRDefault="00535383" w:rsidP="00535383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jest zdolna do odbycia stażu przyuczającego do pracy w zawodzie;</w:t>
      </w:r>
    </w:p>
    <w:p w14:paraId="6784EFB5" w14:textId="77777777" w:rsidR="00535383" w:rsidRPr="005F4054" w:rsidRDefault="00535383" w:rsidP="00535383">
      <w:pPr>
        <w:pStyle w:val="Akapitzlist"/>
        <w:numPr>
          <w:ilvl w:val="0"/>
          <w:numId w:val="23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5F4054">
        <w:rPr>
          <w:sz w:val="24"/>
          <w:szCs w:val="24"/>
        </w:rPr>
        <w:t xml:space="preserve">ostarczy kompletne dokumenty rekrutacyjne w terminie rekrutacji do </w:t>
      </w:r>
      <w:r>
        <w:rPr>
          <w:sz w:val="24"/>
          <w:szCs w:val="24"/>
        </w:rPr>
        <w:t>punktu informacyjnego w Lęborku.</w:t>
      </w:r>
    </w:p>
    <w:p w14:paraId="0C6B3662" w14:textId="36BD228F" w:rsidR="00BC2167" w:rsidRPr="00D93183" w:rsidRDefault="00BC2167" w:rsidP="00BC2167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D93183">
        <w:rPr>
          <w:rFonts w:cs="Arial"/>
          <w:iCs/>
          <w:color w:val="000000"/>
          <w:sz w:val="24"/>
          <w:szCs w:val="24"/>
        </w:rPr>
        <w:t>W przypadku kandydatów do projektu będących właścicielami lub posiadaczami samoistnymi lub zależnymi nieruchomości rolnej</w:t>
      </w:r>
      <w:r>
        <w:rPr>
          <w:rFonts w:cs="Arial"/>
          <w:iCs/>
          <w:color w:val="000000"/>
          <w:sz w:val="24"/>
          <w:szCs w:val="24"/>
        </w:rPr>
        <w:t xml:space="preserve">, a także osób będących właścicielami lub posiadaczami samoistnymi lub zależnymi nieruchomości rolnej, a także osób będących domownikami, podlegającymi ubezpieczeniom emerytalnemu i rentowemu z tytułu stałej pracy w gospodarstwie rolnym, uczestnikami projektu mogą być wyłącznie osoby, które spełniają definicję osoby bezrobotnej określonej w art. 2 ust. 1 pkt 2. Udział w projekcie osób </w:t>
      </w:r>
      <w:r w:rsidRPr="00FE3730">
        <w:rPr>
          <w:rFonts w:cs="Arial"/>
          <w:iCs/>
          <w:color w:val="000000"/>
          <w:sz w:val="24"/>
          <w:szCs w:val="24"/>
        </w:rPr>
        <w:t>wskazanych w pkt 2</w:t>
      </w:r>
      <w:r w:rsidRPr="00A777B6">
        <w:rPr>
          <w:rFonts w:cs="Arial"/>
          <w:iCs/>
          <w:color w:val="000000"/>
          <w:sz w:val="24"/>
          <w:szCs w:val="24"/>
          <w:u w:val="single"/>
        </w:rPr>
        <w:t xml:space="preserve"> j</w:t>
      </w:r>
      <w:r>
        <w:rPr>
          <w:rFonts w:cs="Arial"/>
          <w:iCs/>
          <w:color w:val="000000"/>
          <w:sz w:val="24"/>
          <w:szCs w:val="24"/>
        </w:rPr>
        <w:t>est możliwy wyłącznie w celu udzielenia im wsparcia ukierunkowanego na podjęcie zatrudnienia poza rolnictwem i ma na celu przejście z systemu ubezpieczeń społecznych rolników do ogólnego systemu ubezpieczeń społecznych.</w:t>
      </w:r>
    </w:p>
    <w:p w14:paraId="6E09821A" w14:textId="7DD10C76" w:rsidR="000116AD" w:rsidRDefault="000116AD" w:rsidP="000116AD">
      <w:pPr>
        <w:spacing w:after="0" w:line="240" w:lineRule="auto"/>
        <w:ind w:left="720"/>
        <w:jc w:val="both"/>
        <w:rPr>
          <w:rFonts w:cs="Arial"/>
          <w:iCs/>
          <w:sz w:val="24"/>
          <w:szCs w:val="24"/>
        </w:rPr>
      </w:pPr>
    </w:p>
    <w:p w14:paraId="358ADF7E" w14:textId="0FB9AAAC" w:rsidR="004A72E1" w:rsidRDefault="004A72E1" w:rsidP="0068356C">
      <w:pPr>
        <w:spacing w:after="0" w:line="240" w:lineRule="auto"/>
        <w:jc w:val="both"/>
        <w:rPr>
          <w:rFonts w:cs="Arial"/>
          <w:sz w:val="24"/>
          <w:szCs w:val="24"/>
        </w:rPr>
      </w:pPr>
      <w:r w:rsidRPr="00700129">
        <w:rPr>
          <w:rFonts w:cs="Arial"/>
          <w:sz w:val="24"/>
          <w:szCs w:val="24"/>
        </w:rPr>
        <w:t>Preferowaną grupą uczestników/czek projektu, którzy na etapie oceny merytorycznej formularza zgłoszeniowego otrzymają dodatkowe punkty są:</w:t>
      </w:r>
    </w:p>
    <w:p w14:paraId="6FDD18DD" w14:textId="5B28F9FA" w:rsidR="00AB05E0" w:rsidRPr="00AC31AE" w:rsidRDefault="00AB05E0" w:rsidP="00AB05E0">
      <w:pPr>
        <w:pStyle w:val="Akapitzlist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osoby bez doświadczenia zawodowego</w:t>
      </w:r>
      <w:r>
        <w:rPr>
          <w:rStyle w:val="Odwoanieprzypisudolnego"/>
          <w:sz w:val="24"/>
          <w:szCs w:val="24"/>
        </w:rPr>
        <w:footnoteReference w:id="5"/>
      </w:r>
      <w:r>
        <w:rPr>
          <w:sz w:val="24"/>
          <w:szCs w:val="24"/>
        </w:rPr>
        <w:t xml:space="preserve"> </w:t>
      </w:r>
    </w:p>
    <w:p w14:paraId="100FCAA7" w14:textId="77777777" w:rsidR="00AB05E0" w:rsidRPr="00AC31AE" w:rsidRDefault="00AB05E0" w:rsidP="00AB05E0">
      <w:pPr>
        <w:pStyle w:val="Akapitzlist"/>
        <w:numPr>
          <w:ilvl w:val="0"/>
          <w:numId w:val="42"/>
        </w:numPr>
        <w:spacing w:after="0" w:line="240" w:lineRule="auto"/>
        <w:ind w:left="1134" w:hanging="425"/>
        <w:jc w:val="both"/>
        <w:rPr>
          <w:rFonts w:cs="Arial"/>
          <w:sz w:val="24"/>
          <w:szCs w:val="24"/>
        </w:rPr>
      </w:pPr>
      <w:r w:rsidRPr="00AC31AE">
        <w:rPr>
          <w:sz w:val="24"/>
          <w:szCs w:val="24"/>
        </w:rPr>
        <w:t>osoby z niskim wykształceniem</w:t>
      </w:r>
      <w:r>
        <w:rPr>
          <w:sz w:val="24"/>
          <w:szCs w:val="24"/>
        </w:rPr>
        <w:t>:</w:t>
      </w:r>
    </w:p>
    <w:p w14:paraId="48DE1F97" w14:textId="105B1816" w:rsidR="00AB05E0" w:rsidRDefault="00AB05E0" w:rsidP="00AB05E0">
      <w:pPr>
        <w:pStyle w:val="Akapitzlist"/>
        <w:numPr>
          <w:ilvl w:val="2"/>
          <w:numId w:val="43"/>
        </w:numPr>
        <w:spacing w:after="0" w:line="240" w:lineRule="auto"/>
        <w:ind w:left="709" w:firstLine="851"/>
        <w:jc w:val="both"/>
        <w:rPr>
          <w:sz w:val="24"/>
          <w:szCs w:val="24"/>
        </w:rPr>
      </w:pPr>
      <w:r>
        <w:rPr>
          <w:sz w:val="24"/>
          <w:szCs w:val="24"/>
        </w:rPr>
        <w:t>maksymalnie gimnazjalnym</w:t>
      </w:r>
    </w:p>
    <w:p w14:paraId="0C6EC32B" w14:textId="3C127C0E" w:rsidR="00AB05E0" w:rsidRDefault="00AB05E0" w:rsidP="00AB05E0">
      <w:pPr>
        <w:pStyle w:val="Akapitzlist"/>
        <w:numPr>
          <w:ilvl w:val="2"/>
          <w:numId w:val="43"/>
        </w:numPr>
        <w:spacing w:after="0" w:line="240" w:lineRule="auto"/>
        <w:ind w:left="709" w:firstLine="851"/>
        <w:jc w:val="both"/>
        <w:rPr>
          <w:sz w:val="24"/>
          <w:szCs w:val="24"/>
        </w:rPr>
      </w:pPr>
      <w:r>
        <w:rPr>
          <w:sz w:val="24"/>
          <w:szCs w:val="24"/>
        </w:rPr>
        <w:t>zasadniczym zawodowym</w:t>
      </w:r>
    </w:p>
    <w:p w14:paraId="743E290C" w14:textId="5CC83383" w:rsidR="00AB05E0" w:rsidRDefault="00AB05E0" w:rsidP="00AB3012">
      <w:pPr>
        <w:pStyle w:val="Akapitzlist"/>
        <w:numPr>
          <w:ilvl w:val="2"/>
          <w:numId w:val="43"/>
        </w:numPr>
        <w:spacing w:after="0" w:line="240" w:lineRule="auto"/>
        <w:ind w:left="709" w:firstLine="851"/>
        <w:jc w:val="both"/>
        <w:rPr>
          <w:sz w:val="24"/>
          <w:szCs w:val="24"/>
        </w:rPr>
      </w:pPr>
      <w:r w:rsidRPr="00AB05E0">
        <w:rPr>
          <w:sz w:val="24"/>
          <w:szCs w:val="24"/>
        </w:rPr>
        <w:t>ponadgimnazjalnym z maturą</w:t>
      </w:r>
    </w:p>
    <w:p w14:paraId="0ACCFCF8" w14:textId="77777777" w:rsidR="00AB05E0" w:rsidRPr="00AB05E0" w:rsidRDefault="00AB05E0" w:rsidP="004C1339">
      <w:pPr>
        <w:spacing w:after="0" w:line="240" w:lineRule="auto"/>
        <w:jc w:val="both"/>
        <w:rPr>
          <w:sz w:val="24"/>
          <w:szCs w:val="24"/>
        </w:rPr>
      </w:pPr>
    </w:p>
    <w:p w14:paraId="0012C075" w14:textId="00DDEE51" w:rsidR="004A72E1" w:rsidRDefault="000116AD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Rekrutacja do projektu </w:t>
      </w:r>
      <w:r w:rsidR="004A72E1">
        <w:rPr>
          <w:rFonts w:cs="Arial"/>
          <w:iCs/>
          <w:sz w:val="24"/>
          <w:szCs w:val="24"/>
        </w:rPr>
        <w:t>odbywać się będzie na terenie powiatu lęborskiego w</w:t>
      </w:r>
      <w:r w:rsidR="0068356C">
        <w:rPr>
          <w:rFonts w:cs="Arial"/>
          <w:iCs/>
          <w:sz w:val="24"/>
          <w:szCs w:val="24"/>
        </w:rPr>
        <w:t xml:space="preserve"> okresie </w:t>
      </w:r>
      <w:r w:rsidR="008E3292">
        <w:rPr>
          <w:rFonts w:cs="Arial"/>
          <w:iCs/>
          <w:sz w:val="24"/>
          <w:szCs w:val="24"/>
        </w:rPr>
        <w:t>styczeń-luty 2018</w:t>
      </w:r>
      <w:r w:rsidR="0068356C">
        <w:rPr>
          <w:rFonts w:cs="Arial"/>
          <w:iCs/>
          <w:sz w:val="24"/>
          <w:szCs w:val="24"/>
        </w:rPr>
        <w:t>r</w:t>
      </w:r>
      <w:r w:rsidR="004A72E1">
        <w:rPr>
          <w:rFonts w:cs="Arial"/>
          <w:iCs/>
          <w:sz w:val="24"/>
          <w:szCs w:val="24"/>
        </w:rPr>
        <w:t>.</w:t>
      </w:r>
      <w:r w:rsidR="0068356C">
        <w:rPr>
          <w:rFonts w:cs="Arial"/>
          <w:iCs/>
          <w:sz w:val="24"/>
          <w:szCs w:val="24"/>
        </w:rPr>
        <w:t xml:space="preserve"> oraz w okresie </w:t>
      </w:r>
      <w:r w:rsidR="00463B2C">
        <w:rPr>
          <w:rFonts w:cs="Arial"/>
          <w:iCs/>
          <w:sz w:val="24"/>
          <w:szCs w:val="24"/>
        </w:rPr>
        <w:t>czerwiec-lipiec</w:t>
      </w:r>
      <w:r w:rsidR="0068356C">
        <w:rPr>
          <w:rFonts w:cs="Arial"/>
          <w:iCs/>
          <w:sz w:val="24"/>
          <w:szCs w:val="24"/>
        </w:rPr>
        <w:t xml:space="preserve"> 201</w:t>
      </w:r>
      <w:r w:rsidR="00D91C61">
        <w:rPr>
          <w:rFonts w:cs="Arial"/>
          <w:iCs/>
          <w:sz w:val="24"/>
          <w:szCs w:val="24"/>
        </w:rPr>
        <w:t>8</w:t>
      </w:r>
      <w:r w:rsidR="0068356C">
        <w:rPr>
          <w:rFonts w:cs="Arial"/>
          <w:iCs/>
          <w:sz w:val="24"/>
          <w:szCs w:val="24"/>
        </w:rPr>
        <w:t>r</w:t>
      </w:r>
      <w:r w:rsidR="00724D9E">
        <w:rPr>
          <w:rFonts w:cs="Arial"/>
          <w:iCs/>
          <w:sz w:val="24"/>
          <w:szCs w:val="24"/>
        </w:rPr>
        <w:t>.</w:t>
      </w:r>
      <w:bookmarkStart w:id="0" w:name="_GoBack"/>
      <w:bookmarkEnd w:id="0"/>
    </w:p>
    <w:p w14:paraId="4AE7E1C2" w14:textId="77777777" w:rsidR="0068356C" w:rsidRDefault="0068356C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14:paraId="17DBC432" w14:textId="3A29DDEE" w:rsidR="004A72E1" w:rsidRDefault="004A72E1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Rekrutacja będzie prowadzona na szeroką skalę, na </w:t>
      </w:r>
      <w:r w:rsidR="006E21F6">
        <w:rPr>
          <w:rFonts w:cs="Arial"/>
          <w:iCs/>
          <w:sz w:val="24"/>
          <w:szCs w:val="24"/>
        </w:rPr>
        <w:t>terenie powiatu lęborskiego</w:t>
      </w:r>
      <w:r>
        <w:rPr>
          <w:rFonts w:cs="Arial"/>
          <w:iCs/>
          <w:sz w:val="24"/>
          <w:szCs w:val="24"/>
        </w:rPr>
        <w:t xml:space="preserve"> poprzez:</w:t>
      </w:r>
    </w:p>
    <w:p w14:paraId="7D5CC548" w14:textId="41F824D0" w:rsidR="004A72E1" w:rsidRDefault="004A72E1" w:rsidP="004A72E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>informację nt. projektu w prasie, na stronach internetowych, portal</w:t>
      </w:r>
      <w:r w:rsidR="0068356C">
        <w:rPr>
          <w:rFonts w:cs="Arial"/>
          <w:iCs/>
          <w:sz w:val="24"/>
          <w:szCs w:val="24"/>
        </w:rPr>
        <w:t>ach</w:t>
      </w:r>
      <w:r>
        <w:rPr>
          <w:rFonts w:cs="Arial"/>
          <w:iCs/>
          <w:sz w:val="24"/>
          <w:szCs w:val="24"/>
        </w:rPr>
        <w:t xml:space="preserve"> </w:t>
      </w:r>
      <w:r w:rsidR="0068356C">
        <w:rPr>
          <w:rFonts w:cs="Arial"/>
          <w:iCs/>
          <w:sz w:val="24"/>
          <w:szCs w:val="24"/>
        </w:rPr>
        <w:t>społecznościowych;</w:t>
      </w:r>
    </w:p>
    <w:p w14:paraId="1E4BF3FF" w14:textId="0D6B2BC3" w:rsidR="004A72E1" w:rsidRDefault="004A72E1" w:rsidP="004A72E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dystrybucję ulotek, plakatów i materiałów informacyjnych do urzędów gmin, starostw, </w:t>
      </w:r>
      <w:r w:rsidR="0068356C">
        <w:rPr>
          <w:rFonts w:cs="Arial"/>
          <w:iCs/>
          <w:sz w:val="24"/>
          <w:szCs w:val="24"/>
        </w:rPr>
        <w:t>ośrodków pomocy s</w:t>
      </w:r>
      <w:r>
        <w:rPr>
          <w:rFonts w:cs="Arial"/>
          <w:iCs/>
          <w:sz w:val="24"/>
          <w:szCs w:val="24"/>
        </w:rPr>
        <w:t>połecznej, powiatowych urzędów pracy, powiatowych centrów pomocy rodzinie;</w:t>
      </w:r>
    </w:p>
    <w:p w14:paraId="1B439A36" w14:textId="291DB438" w:rsidR="004A72E1" w:rsidRPr="004A72E1" w:rsidRDefault="004A72E1" w:rsidP="004A72E1">
      <w:pPr>
        <w:pStyle w:val="Akapitzlist"/>
        <w:numPr>
          <w:ilvl w:val="0"/>
          <w:numId w:val="48"/>
        </w:num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informację na stronie internetowej </w:t>
      </w:r>
      <w:proofErr w:type="spellStart"/>
      <w:r>
        <w:rPr>
          <w:rFonts w:cs="Arial"/>
          <w:iCs/>
          <w:sz w:val="24"/>
          <w:szCs w:val="24"/>
        </w:rPr>
        <w:t>Twin</w:t>
      </w:r>
      <w:proofErr w:type="spellEnd"/>
      <w:r>
        <w:rPr>
          <w:rFonts w:cs="Arial"/>
          <w:iCs/>
          <w:sz w:val="24"/>
          <w:szCs w:val="24"/>
        </w:rPr>
        <w:t xml:space="preserve"> Media Sp. z o.o.</w:t>
      </w:r>
    </w:p>
    <w:p w14:paraId="0BEC1C16" w14:textId="7BFE319C" w:rsidR="004A72E1" w:rsidRDefault="004A72E1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p w14:paraId="61C221A9" w14:textId="1D021434" w:rsidR="004A72E1" w:rsidRDefault="0068356C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  <w:r>
        <w:rPr>
          <w:rFonts w:cs="Arial"/>
          <w:iCs/>
          <w:sz w:val="24"/>
          <w:szCs w:val="24"/>
        </w:rPr>
        <w:t xml:space="preserve">Po ocenie formularzy zgłoszeniowych utworzona zostanie lista rankingowa wg kryterium punktowego (od największej liczby punktów). Osoby niezakwalifikowane do projektu zostaną umieszczone na liście rezerwowej. W przypadku rezygnacji uczestnika z udziału w projekcie zakwalifikujemy pierwszą osobę z listy rezerwowej. Wyniki rekrutacji umieszczone zostaną na stronie internetowej </w:t>
      </w:r>
      <w:proofErr w:type="spellStart"/>
      <w:r>
        <w:rPr>
          <w:rFonts w:cs="Arial"/>
          <w:iCs/>
          <w:sz w:val="24"/>
          <w:szCs w:val="24"/>
        </w:rPr>
        <w:t>Twin</w:t>
      </w:r>
      <w:proofErr w:type="spellEnd"/>
      <w:r>
        <w:rPr>
          <w:rFonts w:cs="Arial"/>
          <w:iCs/>
          <w:sz w:val="24"/>
          <w:szCs w:val="24"/>
        </w:rPr>
        <w:t xml:space="preserve"> Media Sp. z o.o. oraz w biurze projektu. </w:t>
      </w:r>
    </w:p>
    <w:p w14:paraId="03ED812C" w14:textId="77777777" w:rsidR="004A72E1" w:rsidRDefault="004A72E1" w:rsidP="000116AD">
      <w:pPr>
        <w:spacing w:after="0" w:line="240" w:lineRule="auto"/>
        <w:jc w:val="both"/>
        <w:rPr>
          <w:rFonts w:cs="Arial"/>
          <w:iCs/>
          <w:sz w:val="24"/>
          <w:szCs w:val="24"/>
        </w:rPr>
      </w:pPr>
    </w:p>
    <w:sectPr w:rsidR="004A72E1" w:rsidSect="00462328">
      <w:headerReference w:type="default" r:id="rId8"/>
      <w:footerReference w:type="default" r:id="rId9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15CDF" w14:textId="77777777" w:rsidR="00934AC4" w:rsidRDefault="00934AC4" w:rsidP="0036087D">
      <w:pPr>
        <w:spacing w:after="0" w:line="240" w:lineRule="auto"/>
      </w:pPr>
      <w:r>
        <w:separator/>
      </w:r>
    </w:p>
  </w:endnote>
  <w:endnote w:type="continuationSeparator" w:id="0">
    <w:p w14:paraId="336886CA" w14:textId="77777777" w:rsidR="00934AC4" w:rsidRDefault="00934AC4" w:rsidP="00360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07F8E" w14:textId="0D46BF02" w:rsidR="00C95431" w:rsidRDefault="00C91685" w:rsidP="00C91685">
    <w:pPr>
      <w:pStyle w:val="Stopka"/>
      <w:jc w:val="center"/>
    </w:pPr>
    <w:r w:rsidRPr="002A2F8D">
      <w:rPr>
        <w:b/>
        <w:noProof/>
        <w:sz w:val="24"/>
        <w:szCs w:val="24"/>
      </w:rPr>
      <w:drawing>
        <wp:inline distT="0" distB="0" distL="0" distR="0" wp14:anchorId="3EAB4C2D" wp14:editId="13A2849B">
          <wp:extent cx="1419225" cy="537221"/>
          <wp:effectExtent l="0" t="0" r="0" b="0"/>
          <wp:docPr id="2" name="Obraz 2" descr="Twin Media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win Media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588" cy="538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CE9A7" w14:textId="77777777" w:rsidR="00934AC4" w:rsidRDefault="00934AC4" w:rsidP="0036087D">
      <w:pPr>
        <w:spacing w:after="0" w:line="240" w:lineRule="auto"/>
      </w:pPr>
      <w:r>
        <w:separator/>
      </w:r>
    </w:p>
  </w:footnote>
  <w:footnote w:type="continuationSeparator" w:id="0">
    <w:p w14:paraId="6E0711E3" w14:textId="77777777" w:rsidR="00934AC4" w:rsidRDefault="00934AC4" w:rsidP="0036087D">
      <w:pPr>
        <w:spacing w:after="0" w:line="240" w:lineRule="auto"/>
      </w:pPr>
      <w:r>
        <w:continuationSeparator/>
      </w:r>
    </w:p>
  </w:footnote>
  <w:footnote w:id="1">
    <w:p w14:paraId="71ECD4AF" w14:textId="6E11D835" w:rsidR="00535383" w:rsidRPr="00390E16" w:rsidRDefault="00535383" w:rsidP="00535383">
      <w:pPr>
        <w:pStyle w:val="Tekstprzypisudolnego"/>
        <w:jc w:val="both"/>
        <w:rPr>
          <w:rFonts w:eastAsia="Times New Roman" w:cs="Arial"/>
          <w:sz w:val="18"/>
          <w:szCs w:val="18"/>
          <w:lang w:eastAsia="pl-PL"/>
        </w:rPr>
      </w:pPr>
      <w:r w:rsidRPr="00390E16">
        <w:rPr>
          <w:rStyle w:val="Odwoanieprzypisudolnego"/>
          <w:sz w:val="18"/>
          <w:szCs w:val="18"/>
        </w:rPr>
        <w:footnoteRef/>
      </w:r>
      <w:r w:rsidRPr="00390E16">
        <w:rPr>
          <w:sz w:val="18"/>
          <w:szCs w:val="18"/>
        </w:rPr>
        <w:t xml:space="preserve"> </w:t>
      </w:r>
      <w:r w:rsidR="006F5E55" w:rsidRPr="00390E16">
        <w:rPr>
          <w:rFonts w:eastAsia="Times New Roman" w:cs="Arial"/>
          <w:sz w:val="18"/>
          <w:szCs w:val="18"/>
          <w:lang w:val="x-none" w:eastAsia="pl-PL"/>
        </w:rPr>
        <w:t xml:space="preserve">Wiek uczestników określany jest na podstawie daty urodzenia w dniu rozpoczęcia udziału </w:t>
      </w:r>
      <w:r w:rsidR="006F5E55" w:rsidRPr="00390E16">
        <w:rPr>
          <w:rFonts w:eastAsia="Times New Roman" w:cs="Arial"/>
          <w:sz w:val="18"/>
          <w:szCs w:val="18"/>
          <w:lang w:eastAsia="pl-PL"/>
        </w:rPr>
        <w:t xml:space="preserve">w projekcie. Oznacza to </w:t>
      </w:r>
      <w:r w:rsidR="006F5E55">
        <w:rPr>
          <w:rFonts w:eastAsia="Times New Roman" w:cs="Arial"/>
          <w:sz w:val="18"/>
          <w:szCs w:val="18"/>
          <w:lang w:eastAsia="pl-PL"/>
        </w:rPr>
        <w:br/>
      </w:r>
      <w:r w:rsidR="006F5E55" w:rsidRPr="00390E16">
        <w:rPr>
          <w:rFonts w:eastAsia="Times New Roman" w:cs="Arial"/>
          <w:sz w:val="18"/>
          <w:szCs w:val="18"/>
          <w:lang w:eastAsia="pl-PL"/>
        </w:rPr>
        <w:t xml:space="preserve">w praktyce, że wsparciem mogą być objęte osoby, które w dniu pierwszej formy wsparcia w projekcie </w:t>
      </w:r>
      <w:r w:rsidR="006F5E55">
        <w:rPr>
          <w:rFonts w:eastAsia="Times New Roman" w:cs="Arial"/>
          <w:sz w:val="18"/>
          <w:szCs w:val="18"/>
          <w:lang w:eastAsia="pl-PL"/>
        </w:rPr>
        <w:t xml:space="preserve">nie </w:t>
      </w:r>
      <w:r w:rsidR="006F5E55" w:rsidRPr="00390E16">
        <w:rPr>
          <w:rFonts w:eastAsia="Times New Roman" w:cs="Arial"/>
          <w:sz w:val="18"/>
          <w:szCs w:val="18"/>
          <w:lang w:eastAsia="pl-PL"/>
        </w:rPr>
        <w:t>będą miały</w:t>
      </w:r>
      <w:r w:rsidR="006F5E55">
        <w:rPr>
          <w:rFonts w:eastAsia="Times New Roman" w:cs="Arial"/>
          <w:sz w:val="18"/>
          <w:szCs w:val="18"/>
          <w:lang w:eastAsia="pl-PL"/>
        </w:rPr>
        <w:t xml:space="preserve"> ukończone 30 lat</w:t>
      </w:r>
      <w:r w:rsidR="006F5E55" w:rsidRPr="00390E16">
        <w:rPr>
          <w:rFonts w:eastAsia="Times New Roman" w:cs="Arial"/>
          <w:sz w:val="18"/>
          <w:szCs w:val="18"/>
          <w:lang w:eastAsia="pl-PL"/>
        </w:rPr>
        <w:t>.</w:t>
      </w:r>
    </w:p>
  </w:footnote>
  <w:footnote w:id="2">
    <w:p w14:paraId="25A826ED" w14:textId="7A833FDA" w:rsidR="00535383" w:rsidRPr="00017D81" w:rsidRDefault="00535383" w:rsidP="00535383">
      <w:pPr>
        <w:pStyle w:val="Tekstprzypisudolnego"/>
        <w:jc w:val="both"/>
        <w:rPr>
          <w:sz w:val="18"/>
          <w:szCs w:val="18"/>
        </w:rPr>
      </w:pPr>
      <w:r w:rsidRPr="00017D81">
        <w:rPr>
          <w:rStyle w:val="Odwoanieprzypisudolnego"/>
          <w:sz w:val="18"/>
          <w:szCs w:val="18"/>
        </w:rPr>
        <w:footnoteRef/>
      </w:r>
      <w:r w:rsidRPr="00017D81">
        <w:rPr>
          <w:sz w:val="18"/>
          <w:szCs w:val="18"/>
        </w:rPr>
        <w:t xml:space="preserve"> </w:t>
      </w:r>
      <w:r w:rsidR="000E7F14" w:rsidRPr="00017D81">
        <w:rPr>
          <w:bCs/>
          <w:sz w:val="18"/>
          <w:szCs w:val="18"/>
        </w:rPr>
        <w:t>Osoba bierna zawodowo</w:t>
      </w:r>
      <w:r w:rsidR="000E7F14" w:rsidRPr="00017D81">
        <w:rPr>
          <w:b/>
          <w:bCs/>
          <w:sz w:val="18"/>
          <w:szCs w:val="18"/>
        </w:rPr>
        <w:t xml:space="preserve"> </w:t>
      </w:r>
      <w:r w:rsidR="000E7F14" w:rsidRPr="00017D81">
        <w:rPr>
          <w:sz w:val="18"/>
          <w:szCs w:val="18"/>
        </w:rPr>
        <w:t>to osoba, która w danej chwili nie tworzy zasobów siły roboczej (tzn. nie pracuje i nie jest bezrobotna). Student studiów stacjonarnych jest uznany za osobę bierną zawodowo. Osoba będąca na urlopie wychowawczym (rozumianym jako nieobecność w pracy, spowodowana opieką nad dzieckiem w okresie, który nie mieści się w ramach urlopu macierzyńskiego lub urlopu rodzicielskiego), jest uznawana za bierną zawodowo, chyba że jest zarejestrowane już jako bezrobotna (wówczas status</w:t>
      </w:r>
      <w:r w:rsidR="000E7F14">
        <w:rPr>
          <w:sz w:val="18"/>
          <w:szCs w:val="18"/>
        </w:rPr>
        <w:t xml:space="preserve"> bezrobotnego ma pierwszeństwo)</w:t>
      </w:r>
      <w:r w:rsidR="000E7F14" w:rsidRPr="00017D81">
        <w:rPr>
          <w:sz w:val="18"/>
          <w:szCs w:val="18"/>
        </w:rPr>
        <w:t>. Osoba prowadząca działalność na własny rachunek (w tym członek rodziny bezpłatnie pomagający osobie prowadzącej działalność) nie j</w:t>
      </w:r>
      <w:r w:rsidR="000E7F14">
        <w:rPr>
          <w:sz w:val="18"/>
          <w:szCs w:val="18"/>
        </w:rPr>
        <w:t>est uznawana za bierną zawodowo.</w:t>
      </w:r>
    </w:p>
  </w:footnote>
  <w:footnote w:id="3">
    <w:p w14:paraId="3EEA148F" w14:textId="15816C44" w:rsidR="00535383" w:rsidRPr="00017D81" w:rsidRDefault="00535383" w:rsidP="00535383">
      <w:pPr>
        <w:pStyle w:val="Tekstprzypisudolnego"/>
        <w:jc w:val="both"/>
        <w:rPr>
          <w:sz w:val="18"/>
          <w:szCs w:val="18"/>
        </w:rPr>
      </w:pPr>
      <w:r w:rsidRPr="00017D81">
        <w:rPr>
          <w:rStyle w:val="Odwoanieprzypisudolnego"/>
          <w:sz w:val="18"/>
          <w:szCs w:val="18"/>
        </w:rPr>
        <w:footnoteRef/>
      </w:r>
      <w:r w:rsidR="007D5C19">
        <w:rPr>
          <w:bCs/>
          <w:sz w:val="18"/>
          <w:szCs w:val="18"/>
        </w:rPr>
        <w:t xml:space="preserve"> </w:t>
      </w:r>
      <w:r w:rsidR="007D5C19" w:rsidRPr="00017D81">
        <w:rPr>
          <w:bCs/>
          <w:sz w:val="18"/>
          <w:szCs w:val="18"/>
        </w:rPr>
        <w:t>Kształcenie formalne w trybie stacjonarnym</w:t>
      </w:r>
      <w:r w:rsidR="007D5C19" w:rsidRPr="00017D81">
        <w:rPr>
          <w:b/>
          <w:bCs/>
          <w:sz w:val="18"/>
          <w:szCs w:val="18"/>
        </w:rPr>
        <w:t xml:space="preserve"> </w:t>
      </w:r>
      <w:r w:rsidR="007D5C19" w:rsidRPr="00017D81">
        <w:rPr>
          <w:sz w:val="18"/>
          <w:szCs w:val="18"/>
        </w:rPr>
        <w:t xml:space="preserve">to </w:t>
      </w:r>
      <w:r w:rsidR="007D5C19">
        <w:rPr>
          <w:sz w:val="18"/>
          <w:szCs w:val="18"/>
        </w:rPr>
        <w:t xml:space="preserve">kształcenie w systemie szkolnym na poziomie szkoły podstawowej, </w:t>
      </w:r>
      <w:r w:rsidR="007D5C19" w:rsidRPr="00017D81">
        <w:rPr>
          <w:sz w:val="18"/>
          <w:szCs w:val="18"/>
        </w:rPr>
        <w:t>gimnazjum, szkół ponadgimnazjalnych, jak równie</w:t>
      </w:r>
      <w:r w:rsidR="007D5C19">
        <w:rPr>
          <w:sz w:val="18"/>
          <w:szCs w:val="18"/>
        </w:rPr>
        <w:t xml:space="preserve">ż </w:t>
      </w:r>
      <w:r w:rsidR="007D5C19" w:rsidRPr="00017D81">
        <w:rPr>
          <w:sz w:val="18"/>
          <w:szCs w:val="18"/>
        </w:rPr>
        <w:t>kształcenie na poziomie wyższym w formie studiów wyż</w:t>
      </w:r>
      <w:r w:rsidR="007D5C19">
        <w:rPr>
          <w:sz w:val="18"/>
          <w:szCs w:val="18"/>
        </w:rPr>
        <w:t xml:space="preserve">szych lub doktoranckich </w:t>
      </w:r>
      <w:r w:rsidR="007D5C19" w:rsidRPr="00017D81">
        <w:rPr>
          <w:sz w:val="18"/>
          <w:szCs w:val="18"/>
        </w:rPr>
        <w:t>realizowanych w trybie dziennym</w:t>
      </w:r>
      <w:r w:rsidR="007D5C19">
        <w:rPr>
          <w:sz w:val="18"/>
          <w:szCs w:val="18"/>
        </w:rPr>
        <w:t>.</w:t>
      </w:r>
    </w:p>
  </w:footnote>
  <w:footnote w:id="4">
    <w:p w14:paraId="35239036" w14:textId="6D388CF9" w:rsidR="00535383" w:rsidRPr="005F4054" w:rsidRDefault="00535383" w:rsidP="0053538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C336D" w:rsidRPr="005F4054">
        <w:rPr>
          <w:sz w:val="18"/>
          <w:szCs w:val="18"/>
        </w:rPr>
        <w:t>Art. 25 Kodeksu cywilnego stanowi, iż „Miejscem zamieszkania osoby fizycznej jest miejscowość, w której osoba ta przebywa z zamiarem stałego pobytu</w:t>
      </w:r>
      <w:r w:rsidR="00EC336D" w:rsidRPr="005F4054">
        <w:t>”.</w:t>
      </w:r>
    </w:p>
    <w:p w14:paraId="30602E6D" w14:textId="77777777" w:rsidR="00535383" w:rsidRDefault="00535383" w:rsidP="00535383">
      <w:pPr>
        <w:pStyle w:val="Tekstprzypisudolnego"/>
      </w:pPr>
    </w:p>
  </w:footnote>
  <w:footnote w:id="5">
    <w:p w14:paraId="4EB619A6" w14:textId="77777777" w:rsidR="00AB05E0" w:rsidRDefault="00AB05E0" w:rsidP="00AB05E0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Osoba, która nigdy nie  była zatrudniona na podstawie umowy o pracę lub umowy zlecenie lub umowy o dzieło, nie prowadziła działalności gospodarczej lub innej aktywności zawodowej, z której osiągała dochód. Jako doświadczenie zawodowe nie będzie uznawana praktyczna nauka zawodu ani praktyki zawodowe czy inne formy  stanowiące obowiązkowy element edukacji w szkolnictwie zawodowym.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2C25" w14:textId="75742AE2" w:rsidR="000116AD" w:rsidRDefault="00C95431" w:rsidP="00C95431">
    <w:pPr>
      <w:pStyle w:val="Nagwek"/>
      <w:ind w:firstLine="1134"/>
    </w:pPr>
    <w:r>
      <w:rPr>
        <w:noProof/>
      </w:rPr>
      <w:drawing>
        <wp:inline distT="0" distB="0" distL="0" distR="0" wp14:anchorId="28D80401" wp14:editId="4F9A81D8">
          <wp:extent cx="4123690" cy="8191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369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63A7"/>
    <w:multiLevelType w:val="hybridMultilevel"/>
    <w:tmpl w:val="7376F7DA"/>
    <w:lvl w:ilvl="0" w:tplc="EAAC916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24BEE"/>
    <w:multiLevelType w:val="hybridMultilevel"/>
    <w:tmpl w:val="85E648F8"/>
    <w:lvl w:ilvl="0" w:tplc="9E827DA8">
      <w:start w:val="1"/>
      <w:numFmt w:val="lowerLetter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83332C6"/>
    <w:multiLevelType w:val="hybridMultilevel"/>
    <w:tmpl w:val="486A6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F06F7"/>
    <w:multiLevelType w:val="hybridMultilevel"/>
    <w:tmpl w:val="AAB20F5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BD4EE8"/>
    <w:multiLevelType w:val="hybridMultilevel"/>
    <w:tmpl w:val="CBC85B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1B92AA6"/>
    <w:multiLevelType w:val="multilevel"/>
    <w:tmpl w:val="D0F83EE8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6" w15:restartNumberingAfterBreak="0">
    <w:nsid w:val="150B0672"/>
    <w:multiLevelType w:val="hybridMultilevel"/>
    <w:tmpl w:val="988EF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11E5B"/>
    <w:multiLevelType w:val="hybridMultilevel"/>
    <w:tmpl w:val="6A62D0BC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8" w15:restartNumberingAfterBreak="0">
    <w:nsid w:val="21DF24E0"/>
    <w:multiLevelType w:val="hybridMultilevel"/>
    <w:tmpl w:val="98B25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F30FD0"/>
    <w:multiLevelType w:val="hybridMultilevel"/>
    <w:tmpl w:val="BA7E1A66"/>
    <w:lvl w:ilvl="0" w:tplc="15C0EB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2C65"/>
    <w:multiLevelType w:val="hybridMultilevel"/>
    <w:tmpl w:val="9BEACE5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23510D13"/>
    <w:multiLevelType w:val="hybridMultilevel"/>
    <w:tmpl w:val="74600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26210"/>
    <w:multiLevelType w:val="hybridMultilevel"/>
    <w:tmpl w:val="B87E2B56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83F3B"/>
    <w:multiLevelType w:val="hybridMultilevel"/>
    <w:tmpl w:val="F16EB6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51028E"/>
    <w:multiLevelType w:val="hybridMultilevel"/>
    <w:tmpl w:val="70909E96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BB8684C"/>
    <w:multiLevelType w:val="hybridMultilevel"/>
    <w:tmpl w:val="DC12423C"/>
    <w:lvl w:ilvl="0" w:tplc="BA609E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2186B"/>
    <w:multiLevelType w:val="hybridMultilevel"/>
    <w:tmpl w:val="6F14F29E"/>
    <w:lvl w:ilvl="0" w:tplc="35E29B7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14097"/>
    <w:multiLevelType w:val="hybridMultilevel"/>
    <w:tmpl w:val="4A5AE200"/>
    <w:lvl w:ilvl="0" w:tplc="A99EC46C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E0442D26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30F7286"/>
    <w:multiLevelType w:val="hybridMultilevel"/>
    <w:tmpl w:val="E0D4D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5A20A6"/>
    <w:multiLevelType w:val="hybridMultilevel"/>
    <w:tmpl w:val="C916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985715"/>
    <w:multiLevelType w:val="hybridMultilevel"/>
    <w:tmpl w:val="1A9658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9A0305"/>
    <w:multiLevelType w:val="multilevel"/>
    <w:tmpl w:val="B9965A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2" w15:restartNumberingAfterBreak="0">
    <w:nsid w:val="376561A0"/>
    <w:multiLevelType w:val="hybridMultilevel"/>
    <w:tmpl w:val="159C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A1B31"/>
    <w:multiLevelType w:val="hybridMultilevel"/>
    <w:tmpl w:val="743C9898"/>
    <w:lvl w:ilvl="0" w:tplc="9AEA71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F554E0"/>
    <w:multiLevelType w:val="hybridMultilevel"/>
    <w:tmpl w:val="309E84EC"/>
    <w:lvl w:ilvl="0" w:tplc="FB1E5F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FB793A"/>
    <w:multiLevelType w:val="hybridMultilevel"/>
    <w:tmpl w:val="BF0CA76A"/>
    <w:lvl w:ilvl="0" w:tplc="6570E452">
      <w:start w:val="1"/>
      <w:numFmt w:val="lowerLetter"/>
      <w:lvlText w:val="%1)"/>
      <w:lvlJc w:val="left"/>
      <w:pPr>
        <w:ind w:left="390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4625" w:hanging="360"/>
      </w:pPr>
    </w:lvl>
    <w:lvl w:ilvl="2" w:tplc="0415001B" w:tentative="1">
      <w:start w:val="1"/>
      <w:numFmt w:val="lowerRoman"/>
      <w:lvlText w:val="%3."/>
      <w:lvlJc w:val="right"/>
      <w:pPr>
        <w:ind w:left="5345" w:hanging="180"/>
      </w:pPr>
    </w:lvl>
    <w:lvl w:ilvl="3" w:tplc="0415000F" w:tentative="1">
      <w:start w:val="1"/>
      <w:numFmt w:val="decimal"/>
      <w:lvlText w:val="%4."/>
      <w:lvlJc w:val="left"/>
      <w:pPr>
        <w:ind w:left="6065" w:hanging="360"/>
      </w:pPr>
    </w:lvl>
    <w:lvl w:ilvl="4" w:tplc="04150019" w:tentative="1">
      <w:start w:val="1"/>
      <w:numFmt w:val="lowerLetter"/>
      <w:lvlText w:val="%5."/>
      <w:lvlJc w:val="left"/>
      <w:pPr>
        <w:ind w:left="6785" w:hanging="360"/>
      </w:pPr>
    </w:lvl>
    <w:lvl w:ilvl="5" w:tplc="0415001B" w:tentative="1">
      <w:start w:val="1"/>
      <w:numFmt w:val="lowerRoman"/>
      <w:lvlText w:val="%6."/>
      <w:lvlJc w:val="right"/>
      <w:pPr>
        <w:ind w:left="7505" w:hanging="180"/>
      </w:pPr>
    </w:lvl>
    <w:lvl w:ilvl="6" w:tplc="0415000F" w:tentative="1">
      <w:start w:val="1"/>
      <w:numFmt w:val="decimal"/>
      <w:lvlText w:val="%7."/>
      <w:lvlJc w:val="left"/>
      <w:pPr>
        <w:ind w:left="8225" w:hanging="360"/>
      </w:pPr>
    </w:lvl>
    <w:lvl w:ilvl="7" w:tplc="04150019" w:tentative="1">
      <w:start w:val="1"/>
      <w:numFmt w:val="lowerLetter"/>
      <w:lvlText w:val="%8."/>
      <w:lvlJc w:val="left"/>
      <w:pPr>
        <w:ind w:left="8945" w:hanging="360"/>
      </w:pPr>
    </w:lvl>
    <w:lvl w:ilvl="8" w:tplc="0415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6" w15:restartNumberingAfterBreak="0">
    <w:nsid w:val="49632975"/>
    <w:multiLevelType w:val="hybridMultilevel"/>
    <w:tmpl w:val="3FA64106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7" w15:restartNumberingAfterBreak="0">
    <w:nsid w:val="4A333B7F"/>
    <w:multiLevelType w:val="hybridMultilevel"/>
    <w:tmpl w:val="708C44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70A6F"/>
    <w:multiLevelType w:val="hybridMultilevel"/>
    <w:tmpl w:val="0450E548"/>
    <w:lvl w:ilvl="0" w:tplc="9B7A2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57E02"/>
    <w:multiLevelType w:val="hybridMultilevel"/>
    <w:tmpl w:val="CD608D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4312A1"/>
    <w:multiLevelType w:val="hybridMultilevel"/>
    <w:tmpl w:val="7E0E3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6826A5"/>
    <w:multiLevelType w:val="hybridMultilevel"/>
    <w:tmpl w:val="835A805C"/>
    <w:lvl w:ilvl="0" w:tplc="04150019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56D87631"/>
    <w:multiLevelType w:val="hybridMultilevel"/>
    <w:tmpl w:val="159C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556F6F"/>
    <w:multiLevelType w:val="hybridMultilevel"/>
    <w:tmpl w:val="66F6783E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4" w15:restartNumberingAfterBreak="0">
    <w:nsid w:val="5AC03C47"/>
    <w:multiLevelType w:val="hybridMultilevel"/>
    <w:tmpl w:val="C916D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378A7"/>
    <w:multiLevelType w:val="hybridMultilevel"/>
    <w:tmpl w:val="68201CB6"/>
    <w:lvl w:ilvl="0" w:tplc="C680A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E955CD"/>
    <w:multiLevelType w:val="hybridMultilevel"/>
    <w:tmpl w:val="AE824A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FC26E9E"/>
    <w:multiLevelType w:val="hybridMultilevel"/>
    <w:tmpl w:val="FD4CCEE6"/>
    <w:lvl w:ilvl="0" w:tplc="A58C8B0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DB1E87"/>
    <w:multiLevelType w:val="hybridMultilevel"/>
    <w:tmpl w:val="14EA9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CA0131"/>
    <w:multiLevelType w:val="hybridMultilevel"/>
    <w:tmpl w:val="E39A49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6B2C3379"/>
    <w:multiLevelType w:val="hybridMultilevel"/>
    <w:tmpl w:val="D1C40D1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1" w15:restartNumberingAfterBreak="0">
    <w:nsid w:val="6C31598F"/>
    <w:multiLevelType w:val="hybridMultilevel"/>
    <w:tmpl w:val="2E46B5F8"/>
    <w:lvl w:ilvl="0" w:tplc="A3EE5D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50A6E"/>
    <w:multiLevelType w:val="multilevel"/>
    <w:tmpl w:val="B88A29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3" w15:restartNumberingAfterBreak="0">
    <w:nsid w:val="6C9D1EC6"/>
    <w:multiLevelType w:val="hybridMultilevel"/>
    <w:tmpl w:val="F29AA0B2"/>
    <w:lvl w:ilvl="0" w:tplc="957A0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D082603"/>
    <w:multiLevelType w:val="multilevel"/>
    <w:tmpl w:val="DFC0486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45" w15:restartNumberingAfterBreak="0">
    <w:nsid w:val="6E1326B9"/>
    <w:multiLevelType w:val="hybridMultilevel"/>
    <w:tmpl w:val="70F4B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F56BB8"/>
    <w:multiLevelType w:val="hybridMultilevel"/>
    <w:tmpl w:val="C70A47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86A53DB"/>
    <w:multiLevelType w:val="hybridMultilevel"/>
    <w:tmpl w:val="24D2019E"/>
    <w:lvl w:ilvl="0" w:tplc="DA6E6786">
      <w:start w:val="1"/>
      <w:numFmt w:val="decimal"/>
      <w:lvlText w:val="%1)"/>
      <w:lvlJc w:val="left"/>
      <w:pPr>
        <w:ind w:left="1428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 w15:restartNumberingAfterBreak="0">
    <w:nsid w:val="78CF6DFD"/>
    <w:multiLevelType w:val="hybridMultilevel"/>
    <w:tmpl w:val="F738B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6"/>
  </w:num>
  <w:num w:numId="3">
    <w:abstractNumId w:val="22"/>
  </w:num>
  <w:num w:numId="4">
    <w:abstractNumId w:val="30"/>
  </w:num>
  <w:num w:numId="5">
    <w:abstractNumId w:val="43"/>
  </w:num>
  <w:num w:numId="6">
    <w:abstractNumId w:val="32"/>
  </w:num>
  <w:num w:numId="7">
    <w:abstractNumId w:val="16"/>
  </w:num>
  <w:num w:numId="8">
    <w:abstractNumId w:val="19"/>
  </w:num>
  <w:num w:numId="9">
    <w:abstractNumId w:val="2"/>
  </w:num>
  <w:num w:numId="10">
    <w:abstractNumId w:val="15"/>
  </w:num>
  <w:num w:numId="11">
    <w:abstractNumId w:val="28"/>
  </w:num>
  <w:num w:numId="12">
    <w:abstractNumId w:val="0"/>
  </w:num>
  <w:num w:numId="13">
    <w:abstractNumId w:val="9"/>
  </w:num>
  <w:num w:numId="14">
    <w:abstractNumId w:val="18"/>
  </w:num>
  <w:num w:numId="15">
    <w:abstractNumId w:val="38"/>
  </w:num>
  <w:num w:numId="16">
    <w:abstractNumId w:val="23"/>
  </w:num>
  <w:num w:numId="17">
    <w:abstractNumId w:val="37"/>
  </w:num>
  <w:num w:numId="18">
    <w:abstractNumId w:val="41"/>
  </w:num>
  <w:num w:numId="19">
    <w:abstractNumId w:val="47"/>
  </w:num>
  <w:num w:numId="20">
    <w:abstractNumId w:val="31"/>
  </w:num>
  <w:num w:numId="21">
    <w:abstractNumId w:val="21"/>
  </w:num>
  <w:num w:numId="22">
    <w:abstractNumId w:val="12"/>
  </w:num>
  <w:num w:numId="23">
    <w:abstractNumId w:val="24"/>
  </w:num>
  <w:num w:numId="24">
    <w:abstractNumId w:val="1"/>
  </w:num>
  <w:num w:numId="25">
    <w:abstractNumId w:val="26"/>
  </w:num>
  <w:num w:numId="26">
    <w:abstractNumId w:val="46"/>
  </w:num>
  <w:num w:numId="27">
    <w:abstractNumId w:val="45"/>
  </w:num>
  <w:num w:numId="28">
    <w:abstractNumId w:val="36"/>
  </w:num>
  <w:num w:numId="29">
    <w:abstractNumId w:val="29"/>
  </w:num>
  <w:num w:numId="30">
    <w:abstractNumId w:val="20"/>
  </w:num>
  <w:num w:numId="31">
    <w:abstractNumId w:val="13"/>
  </w:num>
  <w:num w:numId="32">
    <w:abstractNumId w:val="7"/>
  </w:num>
  <w:num w:numId="33">
    <w:abstractNumId w:val="44"/>
  </w:num>
  <w:num w:numId="34">
    <w:abstractNumId w:val="42"/>
  </w:num>
  <w:num w:numId="35">
    <w:abstractNumId w:val="27"/>
  </w:num>
  <w:num w:numId="36">
    <w:abstractNumId w:val="8"/>
  </w:num>
  <w:num w:numId="37">
    <w:abstractNumId w:val="4"/>
  </w:num>
  <w:num w:numId="38">
    <w:abstractNumId w:val="40"/>
  </w:num>
  <w:num w:numId="39">
    <w:abstractNumId w:val="10"/>
  </w:num>
  <w:num w:numId="40">
    <w:abstractNumId w:val="33"/>
  </w:num>
  <w:num w:numId="41">
    <w:abstractNumId w:val="14"/>
  </w:num>
  <w:num w:numId="42">
    <w:abstractNumId w:val="25"/>
  </w:num>
  <w:num w:numId="43">
    <w:abstractNumId w:val="11"/>
  </w:num>
  <w:num w:numId="44">
    <w:abstractNumId w:val="17"/>
  </w:num>
  <w:num w:numId="45">
    <w:abstractNumId w:val="39"/>
  </w:num>
  <w:num w:numId="46">
    <w:abstractNumId w:val="35"/>
  </w:num>
  <w:num w:numId="47">
    <w:abstractNumId w:val="5"/>
  </w:num>
  <w:num w:numId="48">
    <w:abstractNumId w:val="48"/>
  </w:num>
  <w:num w:numId="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AB"/>
    <w:rsid w:val="000116AD"/>
    <w:rsid w:val="00062BDF"/>
    <w:rsid w:val="00075E2C"/>
    <w:rsid w:val="00081885"/>
    <w:rsid w:val="000A3BE4"/>
    <w:rsid w:val="000A4D15"/>
    <w:rsid w:val="000B2F74"/>
    <w:rsid w:val="000E7F14"/>
    <w:rsid w:val="00105499"/>
    <w:rsid w:val="00166B12"/>
    <w:rsid w:val="00196034"/>
    <w:rsid w:val="001B47AB"/>
    <w:rsid w:val="00201180"/>
    <w:rsid w:val="00263ADA"/>
    <w:rsid w:val="002A7703"/>
    <w:rsid w:val="002E19D1"/>
    <w:rsid w:val="002E7EE4"/>
    <w:rsid w:val="00311CF7"/>
    <w:rsid w:val="00330E34"/>
    <w:rsid w:val="00335D7C"/>
    <w:rsid w:val="00357998"/>
    <w:rsid w:val="0036087D"/>
    <w:rsid w:val="00391A0F"/>
    <w:rsid w:val="00393860"/>
    <w:rsid w:val="003C4097"/>
    <w:rsid w:val="00462328"/>
    <w:rsid w:val="00463B2C"/>
    <w:rsid w:val="004A0FAB"/>
    <w:rsid w:val="004A72E1"/>
    <w:rsid w:val="004C1339"/>
    <w:rsid w:val="004F75CD"/>
    <w:rsid w:val="005273D6"/>
    <w:rsid w:val="00530958"/>
    <w:rsid w:val="00535383"/>
    <w:rsid w:val="00536344"/>
    <w:rsid w:val="005571CF"/>
    <w:rsid w:val="0056608F"/>
    <w:rsid w:val="0059707E"/>
    <w:rsid w:val="005D5F56"/>
    <w:rsid w:val="0062094F"/>
    <w:rsid w:val="00634DEC"/>
    <w:rsid w:val="00647A22"/>
    <w:rsid w:val="00667E91"/>
    <w:rsid w:val="0068356C"/>
    <w:rsid w:val="006859E5"/>
    <w:rsid w:val="006E21F6"/>
    <w:rsid w:val="006F5E55"/>
    <w:rsid w:val="00724D9E"/>
    <w:rsid w:val="007262EC"/>
    <w:rsid w:val="00773BB4"/>
    <w:rsid w:val="007D5C19"/>
    <w:rsid w:val="00806147"/>
    <w:rsid w:val="008508ED"/>
    <w:rsid w:val="008929C4"/>
    <w:rsid w:val="0089791B"/>
    <w:rsid w:val="008E3292"/>
    <w:rsid w:val="00904EBE"/>
    <w:rsid w:val="00934AC4"/>
    <w:rsid w:val="00945802"/>
    <w:rsid w:val="00946336"/>
    <w:rsid w:val="00963AAA"/>
    <w:rsid w:val="00977D72"/>
    <w:rsid w:val="009973C9"/>
    <w:rsid w:val="009E0A73"/>
    <w:rsid w:val="009E56FC"/>
    <w:rsid w:val="009F1304"/>
    <w:rsid w:val="00A077C9"/>
    <w:rsid w:val="00A173DE"/>
    <w:rsid w:val="00A620EF"/>
    <w:rsid w:val="00A87B11"/>
    <w:rsid w:val="00AB05E0"/>
    <w:rsid w:val="00B714D9"/>
    <w:rsid w:val="00B730DA"/>
    <w:rsid w:val="00BA03F7"/>
    <w:rsid w:val="00BA0A63"/>
    <w:rsid w:val="00BC2167"/>
    <w:rsid w:val="00BD7953"/>
    <w:rsid w:val="00BF02A8"/>
    <w:rsid w:val="00C86893"/>
    <w:rsid w:val="00C91685"/>
    <w:rsid w:val="00C95431"/>
    <w:rsid w:val="00D11F39"/>
    <w:rsid w:val="00D25D31"/>
    <w:rsid w:val="00D91C61"/>
    <w:rsid w:val="00DB0B6A"/>
    <w:rsid w:val="00DD22BC"/>
    <w:rsid w:val="00DE0395"/>
    <w:rsid w:val="00DE4EA8"/>
    <w:rsid w:val="00E42158"/>
    <w:rsid w:val="00E81C28"/>
    <w:rsid w:val="00E95A74"/>
    <w:rsid w:val="00EA0844"/>
    <w:rsid w:val="00EA0A21"/>
    <w:rsid w:val="00EA0B0D"/>
    <w:rsid w:val="00EC336D"/>
    <w:rsid w:val="00EE6CD6"/>
    <w:rsid w:val="00EF004F"/>
    <w:rsid w:val="00F204C9"/>
    <w:rsid w:val="00F27400"/>
    <w:rsid w:val="00F62D16"/>
    <w:rsid w:val="00FA1B2B"/>
    <w:rsid w:val="00FD7470"/>
    <w:rsid w:val="00FF7499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5F95DEB"/>
  <w15:chartTrackingRefBased/>
  <w15:docId w15:val="{54BCDDD4-B8AE-4844-A014-13605EFCB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6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B47AB"/>
    <w:pPr>
      <w:ind w:left="720"/>
      <w:contextualSpacing/>
    </w:pPr>
  </w:style>
  <w:style w:type="table" w:styleId="Tabela-Siatka">
    <w:name w:val="Table Grid"/>
    <w:basedOn w:val="Standardowy"/>
    <w:uiPriority w:val="39"/>
    <w:rsid w:val="00557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6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A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8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08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08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08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087D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608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087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36087D"/>
    <w:rPr>
      <w:vertAlign w:val="superscript"/>
    </w:rPr>
  </w:style>
  <w:style w:type="paragraph" w:customStyle="1" w:styleId="Default">
    <w:name w:val="Default"/>
    <w:rsid w:val="005363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11">
    <w:name w:val="h11"/>
    <w:basedOn w:val="Domylnaczcionkaakapitu"/>
    <w:rsid w:val="002E7EE4"/>
    <w:rPr>
      <w:rFonts w:ascii="Verdana" w:hAnsi="Verdana" w:hint="default"/>
      <w:b/>
      <w:bCs/>
      <w:i w:val="0"/>
      <w:iCs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28"/>
  </w:style>
  <w:style w:type="paragraph" w:styleId="Stopka">
    <w:name w:val="footer"/>
    <w:basedOn w:val="Normalny"/>
    <w:link w:val="StopkaZnak"/>
    <w:uiPriority w:val="99"/>
    <w:unhideWhenUsed/>
    <w:rsid w:val="00462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28"/>
  </w:style>
  <w:style w:type="character" w:styleId="Hipercze">
    <w:name w:val="Hyperlink"/>
    <w:unhideWhenUsed/>
    <w:rsid w:val="000116AD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99"/>
    <w:rsid w:val="0053538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AC22-C730-4999-AC3C-66548104C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Noch</dc:creator>
  <cp:keywords/>
  <dc:description/>
  <cp:lastModifiedBy>Renata Bronk</cp:lastModifiedBy>
  <cp:revision>4</cp:revision>
  <cp:lastPrinted>2019-03-27T19:09:00Z</cp:lastPrinted>
  <dcterms:created xsi:type="dcterms:W3CDTF">2018-01-25T13:58:00Z</dcterms:created>
  <dcterms:modified xsi:type="dcterms:W3CDTF">2019-03-27T19:11:00Z</dcterms:modified>
</cp:coreProperties>
</file>